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4E" w:rsidRPr="00822C4E" w:rsidRDefault="00822C4E" w:rsidP="00822C4E">
      <w:pPr>
        <w:tabs>
          <w:tab w:val="left" w:pos="6750"/>
        </w:tabs>
        <w:jc w:val="center"/>
        <w:rPr>
          <w:rFonts w:eastAsia="Calibri"/>
          <w:b/>
          <w:szCs w:val="28"/>
        </w:rPr>
      </w:pPr>
      <w:bookmarkStart w:id="0" w:name="_GoBack"/>
      <w:bookmarkEnd w:id="0"/>
      <w:r w:rsidRPr="00822C4E">
        <w:rPr>
          <w:rFonts w:eastAsia="Calibri"/>
          <w:b/>
          <w:szCs w:val="28"/>
        </w:rPr>
        <w:t>Особенности привлечения к трудовой деятельности иностранных граждан, прибывших на территорию Российской Федерации</w:t>
      </w:r>
    </w:p>
    <w:p w:rsidR="00822C4E" w:rsidRDefault="00822C4E" w:rsidP="00822C4E">
      <w:pPr>
        <w:tabs>
          <w:tab w:val="left" w:pos="6750"/>
        </w:tabs>
        <w:ind w:firstLine="993"/>
        <w:jc w:val="both"/>
        <w:rPr>
          <w:rFonts w:eastAsia="Calibri"/>
          <w:szCs w:val="28"/>
        </w:rPr>
      </w:pPr>
    </w:p>
    <w:p w:rsidR="00411F8D" w:rsidRDefault="00411F8D" w:rsidP="00822C4E">
      <w:pPr>
        <w:tabs>
          <w:tab w:val="left" w:pos="6750"/>
        </w:tabs>
        <w:ind w:firstLine="993"/>
        <w:jc w:val="both"/>
        <w:rPr>
          <w:rFonts w:eastAsia="Calibri"/>
          <w:szCs w:val="28"/>
        </w:rPr>
      </w:pPr>
      <w:r>
        <w:rPr>
          <w:rFonts w:eastAsia="Calibri"/>
          <w:szCs w:val="28"/>
        </w:rPr>
        <w:t xml:space="preserve">В соответствии с п.2 перечня поручений от 07.07.2017 № 10-15/9325 вице-губернатора </w:t>
      </w:r>
      <w:r>
        <w:rPr>
          <w:rFonts w:eastAsia="Calibri"/>
          <w:szCs w:val="28"/>
        </w:rPr>
        <w:softHyphen/>
        <w:t>- руководителя аппарата Губернатора Волгоградской области по итогам совещания 07.07.2017 направляем информацию</w:t>
      </w:r>
      <w:r w:rsidR="00107B4D">
        <w:rPr>
          <w:rFonts w:eastAsia="Calibri"/>
          <w:szCs w:val="28"/>
        </w:rPr>
        <w:br/>
      </w:r>
      <w:r>
        <w:rPr>
          <w:rFonts w:eastAsia="Calibri"/>
          <w:szCs w:val="28"/>
        </w:rPr>
        <w:t xml:space="preserve"> о положениях Федерального закона </w:t>
      </w:r>
      <w:r w:rsidR="00107B4D">
        <w:rPr>
          <w:rFonts w:eastAsia="Calibri"/>
          <w:szCs w:val="28"/>
        </w:rPr>
        <w:t xml:space="preserve">от </w:t>
      </w:r>
      <w:r w:rsidRPr="00F33221">
        <w:rPr>
          <w:rFonts w:eastAsia="Calibri"/>
          <w:szCs w:val="28"/>
        </w:rPr>
        <w:t>25.07.2002 № 115-ФЗ "О правовом положении иностранных граждан в Российской Федерации"</w:t>
      </w:r>
      <w:r>
        <w:rPr>
          <w:rFonts w:eastAsia="Calibri"/>
          <w:szCs w:val="28"/>
        </w:rPr>
        <w:t xml:space="preserve"> (далее – Закон</w:t>
      </w:r>
      <w:r w:rsidR="004C60C8">
        <w:rPr>
          <w:rFonts w:eastAsia="Calibri"/>
          <w:szCs w:val="28"/>
        </w:rPr>
        <w:t xml:space="preserve"> </w:t>
      </w:r>
      <w:r w:rsidR="004C60C8">
        <w:rPr>
          <w:rFonts w:eastAsia="Calibri"/>
          <w:szCs w:val="28"/>
        </w:rPr>
        <w:br/>
        <w:t>№ 115-ФЗ), в части особенностей</w:t>
      </w:r>
      <w:r>
        <w:rPr>
          <w:rFonts w:eastAsia="Calibri"/>
          <w:szCs w:val="28"/>
        </w:rPr>
        <w:t xml:space="preserve"> привлечения работодателями к трудовой деятельности иностранных граждан, прибывших на территорию Российской Федерации</w:t>
      </w:r>
      <w:r w:rsidRPr="00F33221">
        <w:rPr>
          <w:rFonts w:eastAsia="Calibri"/>
          <w:szCs w:val="28"/>
        </w:rPr>
        <w:t>.</w:t>
      </w:r>
    </w:p>
    <w:p w:rsidR="00411F8D" w:rsidRDefault="00411F8D" w:rsidP="00822C4E">
      <w:pPr>
        <w:autoSpaceDE w:val="0"/>
        <w:autoSpaceDN w:val="0"/>
        <w:adjustRightInd w:val="0"/>
        <w:ind w:firstLine="993"/>
        <w:jc w:val="both"/>
        <w:rPr>
          <w:szCs w:val="28"/>
        </w:rPr>
      </w:pPr>
      <w:r>
        <w:rPr>
          <w:szCs w:val="28"/>
        </w:rPr>
        <w:t>В соответствии с п. 1 статьи 13.3 Закона № 115-ФЗ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данным Федеральным законом, имеют юридические лица или индивидуальные предприниматели либо частные нотариусы, адвокаты, учредившие адвокатский кабинет, или иные лица, чья профессиональная деятельность в соответствии с федеральными законами подлежит государственной регистрации и (или) лицензированию; граждане Российской Федерации -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w:t>
      </w:r>
    </w:p>
    <w:p w:rsidR="00411F8D" w:rsidRDefault="00411F8D" w:rsidP="00822C4E">
      <w:pPr>
        <w:autoSpaceDE w:val="0"/>
        <w:autoSpaceDN w:val="0"/>
        <w:adjustRightInd w:val="0"/>
        <w:ind w:firstLine="993"/>
        <w:jc w:val="both"/>
        <w:rPr>
          <w:szCs w:val="28"/>
        </w:rPr>
      </w:pPr>
      <w:r>
        <w:rPr>
          <w:szCs w:val="28"/>
        </w:rPr>
        <w:t>Кроме того, Закон № 115-ФЗ предусматривает, что привлекать иностранных граждан вправе работодатели, которые на момент заключения с иностранным гражданином трудового договора или гражданско-правового договора на выполнение работ (оказание услуг) не имеют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411F8D" w:rsidRDefault="00411F8D" w:rsidP="00822C4E">
      <w:pPr>
        <w:autoSpaceDE w:val="0"/>
        <w:autoSpaceDN w:val="0"/>
        <w:adjustRightInd w:val="0"/>
        <w:ind w:firstLine="993"/>
        <w:jc w:val="both"/>
        <w:rPr>
          <w:szCs w:val="28"/>
        </w:rPr>
      </w:pPr>
      <w:r>
        <w:rPr>
          <w:szCs w:val="28"/>
        </w:rPr>
        <w:t xml:space="preserve">Согласно </w:t>
      </w:r>
      <w:hyperlink r:id="rId7" w:history="1">
        <w:r w:rsidRPr="009952FC">
          <w:rPr>
            <w:szCs w:val="28"/>
          </w:rPr>
          <w:t>п. 8 ст. 13</w:t>
        </w:r>
      </w:hyperlink>
      <w:r w:rsidRPr="009952FC">
        <w:rPr>
          <w:szCs w:val="28"/>
        </w:rPr>
        <w:t xml:space="preserve"> </w:t>
      </w:r>
      <w:r>
        <w:rPr>
          <w:szCs w:val="28"/>
        </w:rPr>
        <w:t>Закона № 115-ФЗ работодатели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411F8D" w:rsidRDefault="00411F8D" w:rsidP="00822C4E">
      <w:pPr>
        <w:autoSpaceDE w:val="0"/>
        <w:autoSpaceDN w:val="0"/>
        <w:adjustRightInd w:val="0"/>
        <w:ind w:firstLine="993"/>
        <w:jc w:val="both"/>
        <w:rPr>
          <w:szCs w:val="28"/>
        </w:rPr>
      </w:pPr>
      <w:r w:rsidRPr="002F2BF1">
        <w:rPr>
          <w:szCs w:val="28"/>
        </w:rPr>
        <w:tab/>
      </w:r>
      <w:hyperlink r:id="rId8" w:history="1">
        <w:r w:rsidRPr="002F2BF1">
          <w:rPr>
            <w:szCs w:val="28"/>
          </w:rPr>
          <w:t>Сведения</w:t>
        </w:r>
      </w:hyperlink>
      <w:r w:rsidRPr="002F2BF1">
        <w:rPr>
          <w:szCs w:val="28"/>
        </w:rPr>
        <w:t xml:space="preserve"> о наличии безвизового режима въезда в Российскую Федерацию иностранных граждан в соответствии с международными соглашениями Российской Федерации </w:t>
      </w:r>
      <w:r>
        <w:rPr>
          <w:szCs w:val="28"/>
        </w:rPr>
        <w:t xml:space="preserve">содержатся в письме Министерства иностранных дел Российской Федерации от 27.04.2012 № 19261/кд "О режиме въезда иностранных граждан в Российскую Федерацию". </w:t>
      </w:r>
    </w:p>
    <w:p w:rsidR="00411F8D" w:rsidRDefault="00411F8D" w:rsidP="00822C4E">
      <w:pPr>
        <w:autoSpaceDE w:val="0"/>
        <w:autoSpaceDN w:val="0"/>
        <w:adjustRightInd w:val="0"/>
        <w:ind w:firstLine="993"/>
        <w:jc w:val="both"/>
        <w:rPr>
          <w:szCs w:val="28"/>
        </w:rPr>
      </w:pPr>
      <w:r>
        <w:rPr>
          <w:szCs w:val="28"/>
        </w:rPr>
        <w:t xml:space="preserve">Наибольшее количество иностранных граждан, прибывающих на территорию Российской Федерации в порядке, </w:t>
      </w:r>
      <w:r w:rsidRPr="002F2BF1">
        <w:rPr>
          <w:szCs w:val="28"/>
        </w:rPr>
        <w:t>не требующем получение визы</w:t>
      </w:r>
      <w:r>
        <w:rPr>
          <w:szCs w:val="28"/>
        </w:rPr>
        <w:t xml:space="preserve">, с целью дальнейшего осуществления трудовой деятельности в Волгоградской </w:t>
      </w:r>
      <w:r>
        <w:rPr>
          <w:szCs w:val="28"/>
        </w:rPr>
        <w:lastRenderedPageBreak/>
        <w:t>области приезжают из Узбекистана, Таджикистана, Украины, и Молдовы.</w:t>
      </w:r>
      <w:r w:rsidR="00DE3516">
        <w:rPr>
          <w:szCs w:val="28"/>
        </w:rPr>
        <w:t xml:space="preserve"> Иностранным гражданам из указанных стран, для осуществления трудовой деятельности на территории Российской Федерации необходимо оформить патент.</w:t>
      </w:r>
    </w:p>
    <w:p w:rsidR="00411F8D" w:rsidRDefault="00411F8D" w:rsidP="00822C4E">
      <w:pPr>
        <w:autoSpaceDE w:val="0"/>
        <w:autoSpaceDN w:val="0"/>
        <w:adjustRightInd w:val="0"/>
        <w:ind w:firstLine="993"/>
        <w:jc w:val="both"/>
        <w:rPr>
          <w:szCs w:val="28"/>
        </w:rPr>
      </w:pPr>
      <w:r>
        <w:rPr>
          <w:szCs w:val="28"/>
        </w:rPr>
        <w:t xml:space="preserve">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r:id="rId9" w:history="1">
        <w:r>
          <w:rPr>
            <w:szCs w:val="28"/>
          </w:rPr>
          <w:t>п.</w:t>
        </w:r>
        <w:r w:rsidRPr="005D6667">
          <w:rPr>
            <w:szCs w:val="28"/>
          </w:rPr>
          <w:t xml:space="preserve"> 9 статьи 13</w:t>
        </w:r>
      </w:hyperlink>
      <w:r>
        <w:rPr>
          <w:szCs w:val="28"/>
        </w:rPr>
        <w:t xml:space="preserve"> Закона № 115-ФЗ, в территориальный орган федерального органа исполнительной власти в сфере миграции документы, предусмотренные п.2 статьи 13.3 указанного закона.</w:t>
      </w:r>
    </w:p>
    <w:p w:rsidR="00411F8D" w:rsidRDefault="00411F8D" w:rsidP="00822C4E">
      <w:pPr>
        <w:autoSpaceDE w:val="0"/>
        <w:autoSpaceDN w:val="0"/>
        <w:adjustRightInd w:val="0"/>
        <w:ind w:firstLine="993"/>
        <w:jc w:val="both"/>
        <w:rPr>
          <w:szCs w:val="28"/>
        </w:rPr>
      </w:pPr>
      <w:r>
        <w:rPr>
          <w:szCs w:val="28"/>
        </w:rPr>
        <w:t>Прием документов для оформления и выдача патентов иностранным гражданам на территории Волгоградской области осуществляется Управлением по вопросам миграции Главного Управления внутренних дел Российской Федерации по Волгоградской области (далее – Управление миграции).</w:t>
      </w:r>
    </w:p>
    <w:p w:rsidR="00411F8D" w:rsidRDefault="00411F8D" w:rsidP="00822C4E">
      <w:pPr>
        <w:pStyle w:val="ConsPlusNormal"/>
        <w:ind w:firstLine="993"/>
        <w:jc w:val="both"/>
      </w:pPr>
      <w:r w:rsidRPr="003E6B39">
        <w:t xml:space="preserve">В целях реализации </w:t>
      </w:r>
      <w:hyperlink r:id="rId10" w:history="1">
        <w:r>
          <w:t>п.</w:t>
        </w:r>
        <w:r w:rsidRPr="003E6B39">
          <w:t xml:space="preserve"> 9 статьи 13</w:t>
        </w:r>
      </w:hyperlink>
      <w:r>
        <w:t xml:space="preserve"> </w:t>
      </w:r>
      <w:r>
        <w:rPr>
          <w:lang w:eastAsia="ru-RU"/>
        </w:rPr>
        <w:t>Закона № 115-ФЗ,</w:t>
      </w:r>
      <w:r>
        <w:t xml:space="preserve"> на основании постановления Губернатора Волгоградской области от 16.11.2015 № 1021 по итогам отбора, </w:t>
      </w:r>
      <w:r w:rsidRPr="007E1522">
        <w:t>общество с ограниченной ответственностью "Восток"</w:t>
      </w:r>
      <w:r>
        <w:t xml:space="preserve"> </w:t>
      </w:r>
      <w:r w:rsidRPr="007E1522">
        <w:t>определено уполномоченной</w:t>
      </w:r>
      <w:r>
        <w:t xml:space="preserve"> Волгоградской областью</w:t>
      </w:r>
      <w:r w:rsidRPr="007E1522">
        <w:t xml:space="preserve"> организацией</w:t>
      </w:r>
      <w:r>
        <w:t xml:space="preserve">, которая участвует в осуществлении </w:t>
      </w:r>
      <w:r w:rsidRPr="003D2C46">
        <w:t xml:space="preserve">полномочий по предоставлению государственной услуги по оформлению и выдаче иностранным гражданам патентов, </w:t>
      </w:r>
      <w:r>
        <w:t xml:space="preserve">которая </w:t>
      </w:r>
      <w:r w:rsidRPr="003D2C46">
        <w:t>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w:t>
      </w:r>
      <w:r>
        <w:t xml:space="preserve"> (далее – уполномоченная организация).</w:t>
      </w:r>
    </w:p>
    <w:p w:rsidR="00411F8D" w:rsidRDefault="00411F8D" w:rsidP="00822C4E">
      <w:pPr>
        <w:autoSpaceDE w:val="0"/>
        <w:autoSpaceDN w:val="0"/>
        <w:adjustRightInd w:val="0"/>
        <w:ind w:firstLine="993"/>
        <w:jc w:val="both"/>
        <w:rPr>
          <w:szCs w:val="28"/>
        </w:rPr>
      </w:pPr>
      <w:r>
        <w:rPr>
          <w:szCs w:val="28"/>
        </w:rPr>
        <w:t xml:space="preserve">В соответствии с </w:t>
      </w:r>
      <w:hyperlink r:id="rId11" w:history="1">
        <w:r>
          <w:rPr>
            <w:szCs w:val="28"/>
          </w:rPr>
          <w:t>п. 16</w:t>
        </w:r>
        <w:r w:rsidRPr="00363FB9">
          <w:rPr>
            <w:szCs w:val="28"/>
          </w:rPr>
          <w:t xml:space="preserve"> ст. 13</w:t>
        </w:r>
      </w:hyperlink>
      <w:r>
        <w:rPr>
          <w:szCs w:val="28"/>
        </w:rPr>
        <w:t>.3</w:t>
      </w:r>
      <w:r w:rsidRPr="00CC4DAC">
        <w:t xml:space="preserve"> </w:t>
      </w:r>
      <w:r w:rsidRPr="00CC4DAC">
        <w:rPr>
          <w:szCs w:val="28"/>
        </w:rPr>
        <w:t>Закона № 115-ФЗ</w:t>
      </w:r>
      <w:r>
        <w:rPr>
          <w:szCs w:val="28"/>
        </w:rPr>
        <w:t xml:space="preserve">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411F8D" w:rsidRDefault="00411F8D" w:rsidP="00822C4E">
      <w:pPr>
        <w:autoSpaceDE w:val="0"/>
        <w:autoSpaceDN w:val="0"/>
        <w:adjustRightInd w:val="0"/>
        <w:ind w:firstLine="993"/>
        <w:jc w:val="both"/>
        <w:rPr>
          <w:szCs w:val="28"/>
        </w:rPr>
      </w:pPr>
      <w:r>
        <w:rPr>
          <w:szCs w:val="28"/>
        </w:rPr>
        <w:t>В связи с принятием Губернатором Волгоградской области постановления от 17.03.2015 № 211 "Об указании в патенте, выдаваемом на территории Волгоградской области иностранному гражданину, прибывшему в Российскую Федерацию в порядке, не требующем получения визы, профессии (специальности, должности, вида трудовой деятельности) иностранного гражданина,  иностранный гражданин не вправе осуществлять на территории Волгоградской области трудовую деятельность по профессии (специальности, должности, виду трудовой деятельности), которая не указана в патенте.</w:t>
      </w:r>
    </w:p>
    <w:p w:rsidR="00411F8D" w:rsidRDefault="00411F8D" w:rsidP="00822C4E">
      <w:pPr>
        <w:autoSpaceDE w:val="0"/>
        <w:autoSpaceDN w:val="0"/>
        <w:adjustRightInd w:val="0"/>
        <w:ind w:firstLine="993"/>
        <w:jc w:val="both"/>
        <w:rPr>
          <w:szCs w:val="28"/>
        </w:rPr>
      </w:pPr>
      <w:r>
        <w:rPr>
          <w:szCs w:val="28"/>
        </w:rPr>
        <w:t xml:space="preserve">Согласно п. 5 статьи 18.1 </w:t>
      </w:r>
      <w:r w:rsidRPr="00CC4DAC">
        <w:rPr>
          <w:szCs w:val="28"/>
        </w:rPr>
        <w:t>Закона № 115-ФЗ</w:t>
      </w:r>
      <w:r>
        <w:rPr>
          <w:szCs w:val="28"/>
        </w:rPr>
        <w:t xml:space="preserve">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 w:history="1">
        <w:r w:rsidRPr="00CC4DAC">
          <w:rPr>
            <w:szCs w:val="28"/>
          </w:rPr>
          <w:t>долю</w:t>
        </w:r>
      </w:hyperlink>
      <w:r>
        <w:rPr>
          <w:szCs w:val="28"/>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w:t>
      </w:r>
      <w:r>
        <w:rPr>
          <w:szCs w:val="28"/>
        </w:rPr>
        <w:lastRenderedPageBreak/>
        <w:t xml:space="preserve">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3" w:history="1">
        <w:r w:rsidRPr="00CC4DAC">
          <w:rPr>
            <w:szCs w:val="28"/>
          </w:rPr>
          <w:t>законодательством</w:t>
        </w:r>
      </w:hyperlink>
      <w:r w:rsidRPr="00CC4DAC">
        <w:rPr>
          <w:szCs w:val="28"/>
        </w:rPr>
        <w:t xml:space="preserve"> </w:t>
      </w:r>
      <w:r>
        <w:rPr>
          <w:szCs w:val="28"/>
        </w:rPr>
        <w:t>Российской Федерации.</w:t>
      </w:r>
    </w:p>
    <w:p w:rsidR="00411F8D" w:rsidRPr="003E111A" w:rsidRDefault="00411F8D" w:rsidP="00822C4E">
      <w:pPr>
        <w:autoSpaceDE w:val="0"/>
        <w:autoSpaceDN w:val="0"/>
        <w:adjustRightInd w:val="0"/>
        <w:ind w:firstLine="993"/>
        <w:jc w:val="both"/>
        <w:rPr>
          <w:szCs w:val="28"/>
        </w:rPr>
      </w:pPr>
      <w:r>
        <w:rPr>
          <w:szCs w:val="28"/>
        </w:rPr>
        <w:t>Постановлением Правительства Российской Федерации от 08.12.2016</w:t>
      </w:r>
      <w:r>
        <w:rPr>
          <w:szCs w:val="28"/>
        </w:rPr>
        <w:br/>
        <w:t xml:space="preserve"> № 1315 установлена</w:t>
      </w:r>
      <w:r w:rsidRPr="00CC4DAC">
        <w:rPr>
          <w:szCs w:val="28"/>
        </w:rPr>
        <w:t xml:space="preserve"> </w:t>
      </w:r>
      <w:r>
        <w:rPr>
          <w:szCs w:val="28"/>
        </w:rPr>
        <w:t xml:space="preserve">на 2017 год допустимая доля иностранных работников, используемых хозяйствующими субъектами, осуществляющими </w:t>
      </w:r>
      <w:r w:rsidRPr="003E111A">
        <w:rPr>
          <w:szCs w:val="28"/>
        </w:rPr>
        <w:t xml:space="preserve">на территории Российской Федерации следующие виды деятельности, предусмотренные Общероссийским </w:t>
      </w:r>
      <w:hyperlink r:id="rId14" w:history="1">
        <w:r w:rsidRPr="003E111A">
          <w:rPr>
            <w:szCs w:val="28"/>
          </w:rPr>
          <w:t>классификатором</w:t>
        </w:r>
      </w:hyperlink>
      <w:r w:rsidRPr="003E111A">
        <w:rPr>
          <w:szCs w:val="28"/>
        </w:rPr>
        <w:t xml:space="preserve"> видов экономической деятельности (ОК 029-2014 (КДЕС Ред. 2):</w:t>
      </w:r>
    </w:p>
    <w:p w:rsidR="00411F8D" w:rsidRPr="003E111A" w:rsidRDefault="00411F8D" w:rsidP="00822C4E">
      <w:pPr>
        <w:autoSpaceDE w:val="0"/>
        <w:autoSpaceDN w:val="0"/>
        <w:adjustRightInd w:val="0"/>
        <w:ind w:firstLine="993"/>
        <w:jc w:val="both"/>
        <w:rPr>
          <w:szCs w:val="28"/>
        </w:rPr>
      </w:pPr>
      <w:r w:rsidRPr="003E111A">
        <w:rPr>
          <w:szCs w:val="28"/>
        </w:rPr>
        <w:t xml:space="preserve">выращивание овощей </w:t>
      </w:r>
      <w:hyperlink r:id="rId15" w:history="1">
        <w:r w:rsidRPr="003E111A">
          <w:rPr>
            <w:szCs w:val="28"/>
          </w:rPr>
          <w:t>(код 01.13.1)</w:t>
        </w:r>
      </w:hyperlink>
      <w:r w:rsidRPr="003E111A">
        <w:rPr>
          <w:szCs w:val="28"/>
        </w:rPr>
        <w:t xml:space="preserve"> - в размере 50 процентов общей численности работников, используемых указанными хозяйствующими субъектами</w:t>
      </w:r>
      <w:r>
        <w:rPr>
          <w:szCs w:val="28"/>
        </w:rPr>
        <w:t xml:space="preserve"> – указанное ограничение распространяется на хозяйствующие субъекты, осуществляющие деятельность на территории Российской Федерации, за исключением территории Краснодарского края, Ставропольского края, Хабаровского края, Астраханской области, Волгоградской области, Воронежской области, Липецкой области, Московской области, Ростовской области и Саратовской области;</w:t>
      </w:r>
    </w:p>
    <w:p w:rsidR="00411F8D" w:rsidRPr="003E111A" w:rsidRDefault="00411F8D" w:rsidP="00822C4E">
      <w:pPr>
        <w:autoSpaceDE w:val="0"/>
        <w:autoSpaceDN w:val="0"/>
        <w:adjustRightInd w:val="0"/>
        <w:ind w:firstLine="993"/>
        <w:jc w:val="both"/>
        <w:rPr>
          <w:szCs w:val="28"/>
        </w:rPr>
      </w:pPr>
      <w:r w:rsidRPr="003E111A">
        <w:rPr>
          <w:szCs w:val="28"/>
        </w:rPr>
        <w:t xml:space="preserve">торговля розничная алкогольными напитками, включая пиво, в специализированных магазинах </w:t>
      </w:r>
      <w:hyperlink r:id="rId16" w:history="1">
        <w:r w:rsidRPr="003E111A">
          <w:rPr>
            <w:szCs w:val="28"/>
          </w:rPr>
          <w:t>(код 47.25.1)</w:t>
        </w:r>
      </w:hyperlink>
      <w:r w:rsidRPr="003E111A">
        <w:rPr>
          <w:szCs w:val="28"/>
        </w:rPr>
        <w:t xml:space="preserve"> - в размере 15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торговля розничная табачными изделиями в специализированных магазинах </w:t>
      </w:r>
      <w:hyperlink r:id="rId17" w:history="1">
        <w:r w:rsidRPr="003E111A">
          <w:rPr>
            <w:szCs w:val="28"/>
          </w:rPr>
          <w:t>(код 47.26)</w:t>
        </w:r>
      </w:hyperlink>
      <w:r w:rsidRPr="003E111A">
        <w:rPr>
          <w:szCs w:val="28"/>
        </w:rPr>
        <w:t xml:space="preserve"> - в размере 15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торговля розничная лекарственными средствами в специализированных магазинах (аптеках) </w:t>
      </w:r>
      <w:hyperlink r:id="rId18" w:history="1">
        <w:r w:rsidRPr="003E111A">
          <w:rPr>
            <w:szCs w:val="28"/>
          </w:rPr>
          <w:t>(код 47.73)</w:t>
        </w:r>
      </w:hyperlink>
      <w:r w:rsidRPr="003E111A">
        <w:rPr>
          <w:szCs w:val="28"/>
        </w:rPr>
        <w:t xml:space="preserve"> - в размере 0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торговля розничная в нестационарных торговых объектах и на рынках </w:t>
      </w:r>
      <w:hyperlink r:id="rId19" w:history="1">
        <w:r w:rsidRPr="003E111A">
          <w:rPr>
            <w:szCs w:val="28"/>
          </w:rPr>
          <w:t>(код 47.8)</w:t>
        </w:r>
      </w:hyperlink>
      <w:r w:rsidRPr="003E111A">
        <w:rPr>
          <w:szCs w:val="28"/>
        </w:rPr>
        <w:t xml:space="preserve"> - в размере 0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торговля розничная прочая вне магазинов, палаток, рынков </w:t>
      </w:r>
      <w:hyperlink r:id="rId20" w:history="1">
        <w:r w:rsidRPr="003E111A">
          <w:rPr>
            <w:szCs w:val="28"/>
          </w:rPr>
          <w:t>(код 47.99)</w:t>
        </w:r>
      </w:hyperlink>
      <w:r w:rsidRPr="003E111A">
        <w:rPr>
          <w:szCs w:val="28"/>
        </w:rPr>
        <w:t xml:space="preserve"> - в размере 0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деятельность прочего сухопутного пассажирского транспорта </w:t>
      </w:r>
      <w:hyperlink r:id="rId21" w:history="1">
        <w:r w:rsidRPr="003E111A">
          <w:rPr>
            <w:szCs w:val="28"/>
          </w:rPr>
          <w:t>(код 49.3)</w:t>
        </w:r>
      </w:hyperlink>
      <w:r w:rsidRPr="003E111A">
        <w:rPr>
          <w:szCs w:val="28"/>
        </w:rPr>
        <w:t xml:space="preserve"> - в размере 30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деятельность автомобильного грузового транспорта </w:t>
      </w:r>
      <w:hyperlink r:id="rId22" w:history="1">
        <w:r w:rsidRPr="003E111A">
          <w:rPr>
            <w:szCs w:val="28"/>
          </w:rPr>
          <w:t>(код 49.41)</w:t>
        </w:r>
      </w:hyperlink>
      <w:r w:rsidRPr="003E111A">
        <w:rPr>
          <w:szCs w:val="28"/>
        </w:rPr>
        <w:t xml:space="preserve"> - в размере 30 процентов общей численности работников, используемых указанными хозяйствующими субъектами;</w:t>
      </w:r>
    </w:p>
    <w:p w:rsidR="00411F8D" w:rsidRPr="003E111A" w:rsidRDefault="00411F8D" w:rsidP="00822C4E">
      <w:pPr>
        <w:autoSpaceDE w:val="0"/>
        <w:autoSpaceDN w:val="0"/>
        <w:adjustRightInd w:val="0"/>
        <w:ind w:firstLine="993"/>
        <w:jc w:val="both"/>
        <w:rPr>
          <w:szCs w:val="28"/>
        </w:rPr>
      </w:pPr>
      <w:r w:rsidRPr="003E111A">
        <w:rPr>
          <w:szCs w:val="28"/>
        </w:rPr>
        <w:t xml:space="preserve">деятельность в области спорта прочая </w:t>
      </w:r>
      <w:hyperlink r:id="rId23" w:history="1">
        <w:r w:rsidRPr="003E111A">
          <w:rPr>
            <w:szCs w:val="28"/>
          </w:rPr>
          <w:t>(код 93.19)</w:t>
        </w:r>
      </w:hyperlink>
      <w:r w:rsidRPr="003E111A">
        <w:rPr>
          <w:szCs w:val="28"/>
        </w:rPr>
        <w:t xml:space="preserve"> - в размере 25 процентов общей численности работников, используемых указанными хозяйствующими субъектами.</w:t>
      </w:r>
    </w:p>
    <w:p w:rsidR="00411F8D" w:rsidRDefault="00411F8D" w:rsidP="00822C4E">
      <w:pPr>
        <w:autoSpaceDE w:val="0"/>
        <w:autoSpaceDN w:val="0"/>
        <w:adjustRightInd w:val="0"/>
        <w:ind w:firstLine="993"/>
        <w:jc w:val="both"/>
        <w:outlineLvl w:val="0"/>
        <w:rPr>
          <w:szCs w:val="28"/>
        </w:rPr>
      </w:pPr>
      <w:r>
        <w:rPr>
          <w:szCs w:val="28"/>
        </w:rPr>
        <w:lastRenderedPageBreak/>
        <w:t>Статьей 18.</w:t>
      </w:r>
      <w:r w:rsidR="007B2D43">
        <w:rPr>
          <w:szCs w:val="28"/>
        </w:rPr>
        <w:t>1</w:t>
      </w:r>
      <w:r>
        <w:rPr>
          <w:szCs w:val="28"/>
        </w:rPr>
        <w:t>5 Кодекса Российской Федерации об административных правонарушениях (далее - КоАП) от 30.12.2001 № 195-ФЗ предусмотрена 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w:t>
      </w:r>
    </w:p>
    <w:p w:rsidR="00411F8D" w:rsidRDefault="00411F8D" w:rsidP="00822C4E">
      <w:pPr>
        <w:autoSpaceDE w:val="0"/>
        <w:autoSpaceDN w:val="0"/>
        <w:adjustRightInd w:val="0"/>
        <w:ind w:firstLine="993"/>
        <w:jc w:val="both"/>
        <w:rPr>
          <w:szCs w:val="28"/>
        </w:rPr>
      </w:pPr>
      <w:r>
        <w:rPr>
          <w:szCs w:val="28"/>
        </w:rPr>
        <w:t xml:space="preserve">1. </w:t>
      </w:r>
      <w:hyperlink r:id="rId24" w:history="1">
        <w:r w:rsidRPr="00B919C6">
          <w:rPr>
            <w:szCs w:val="28"/>
          </w:rPr>
          <w:t>Привлечение</w:t>
        </w:r>
      </w:hyperlink>
      <w:r>
        <w:rPr>
          <w:szCs w:val="28"/>
        </w:rP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11F8D" w:rsidRDefault="00411F8D" w:rsidP="00822C4E">
      <w:pPr>
        <w:autoSpaceDE w:val="0"/>
        <w:autoSpaceDN w:val="0"/>
        <w:adjustRightInd w:val="0"/>
        <w:ind w:firstLine="993"/>
        <w:jc w:val="both"/>
        <w:rPr>
          <w:szCs w:val="28"/>
        </w:rPr>
      </w:pPr>
      <w:r>
        <w:rPr>
          <w:szCs w:val="28"/>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11F8D" w:rsidRDefault="00411F8D" w:rsidP="00822C4E">
      <w:pPr>
        <w:autoSpaceDE w:val="0"/>
        <w:autoSpaceDN w:val="0"/>
        <w:adjustRightInd w:val="0"/>
        <w:ind w:firstLine="993"/>
        <w:jc w:val="both"/>
        <w:rPr>
          <w:szCs w:val="28"/>
        </w:rPr>
      </w:pPr>
      <w:r>
        <w:rPr>
          <w:szCs w:val="28"/>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r w:rsidRPr="00B919C6">
        <w:rPr>
          <w:szCs w:val="28"/>
        </w:rPr>
        <w:t xml:space="preserve">федеральным </w:t>
      </w:r>
      <w:hyperlink r:id="rId25" w:history="1">
        <w:r w:rsidRPr="00B919C6">
          <w:rPr>
            <w:szCs w:val="28"/>
          </w:rPr>
          <w:t>законом</w:t>
        </w:r>
      </w:hyperlink>
      <w:r>
        <w:rPr>
          <w:szCs w:val="28"/>
        </w:rPr>
        <w:t>, -</w:t>
      </w:r>
    </w:p>
    <w:p w:rsidR="00411F8D" w:rsidRDefault="00411F8D" w:rsidP="00822C4E">
      <w:pPr>
        <w:autoSpaceDE w:val="0"/>
        <w:autoSpaceDN w:val="0"/>
        <w:adjustRightInd w:val="0"/>
        <w:ind w:firstLine="993"/>
        <w:jc w:val="both"/>
        <w:rPr>
          <w:szCs w:val="28"/>
        </w:rPr>
      </w:pPr>
      <w:r>
        <w:rPr>
          <w:szCs w:val="28"/>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11F8D" w:rsidRDefault="00411F8D" w:rsidP="00822C4E">
      <w:pPr>
        <w:autoSpaceDE w:val="0"/>
        <w:autoSpaceDN w:val="0"/>
        <w:adjustRightInd w:val="0"/>
        <w:ind w:firstLine="993"/>
        <w:jc w:val="both"/>
        <w:rPr>
          <w:szCs w:val="28"/>
        </w:rPr>
      </w:pPr>
      <w:r>
        <w:rPr>
          <w:szCs w:val="28"/>
        </w:rPr>
        <w:t xml:space="preserve">3. </w:t>
      </w:r>
      <w:hyperlink r:id="rId26" w:history="1">
        <w:r w:rsidRPr="00B919C6">
          <w:rPr>
            <w:szCs w:val="28"/>
          </w:rPr>
          <w:t>Неуведомление</w:t>
        </w:r>
      </w:hyperlink>
      <w:r>
        <w:rPr>
          <w:szCs w:val="28"/>
        </w:rP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411F8D" w:rsidRDefault="00411F8D" w:rsidP="00822C4E">
      <w:pPr>
        <w:autoSpaceDE w:val="0"/>
        <w:autoSpaceDN w:val="0"/>
        <w:adjustRightInd w:val="0"/>
        <w:ind w:firstLine="993"/>
        <w:jc w:val="both"/>
        <w:rPr>
          <w:szCs w:val="28"/>
        </w:rPr>
      </w:pPr>
      <w:r>
        <w:rPr>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11F8D" w:rsidRPr="00495DC2" w:rsidRDefault="00411F8D" w:rsidP="00822C4E">
      <w:pPr>
        <w:ind w:firstLine="993"/>
        <w:jc w:val="both"/>
        <w:rPr>
          <w:color w:val="231F20"/>
          <w:szCs w:val="28"/>
        </w:rPr>
      </w:pPr>
      <w:r w:rsidRPr="00B62DA6">
        <w:rPr>
          <w:color w:val="231F20"/>
          <w:szCs w:val="28"/>
        </w:rPr>
        <w:t>Иностранные граждане, временно пребывающие на территории Российской Федерации в порядке, требующем получения визы осуществляют</w:t>
      </w:r>
      <w:r w:rsidRPr="00495DC2">
        <w:rPr>
          <w:color w:val="231F20"/>
          <w:szCs w:val="28"/>
        </w:rPr>
        <w:t xml:space="preserve"> трудовую деятельность на основании разрешения на работу.</w:t>
      </w:r>
    </w:p>
    <w:p w:rsidR="00411F8D" w:rsidRDefault="00411F8D" w:rsidP="00822C4E">
      <w:pPr>
        <w:pStyle w:val="ConsPlusNormal"/>
        <w:ind w:firstLine="993"/>
        <w:jc w:val="both"/>
      </w:pPr>
      <w:r w:rsidRPr="00250CF2">
        <w:rPr>
          <w:color w:val="231F20"/>
        </w:rPr>
        <w:t>Работодатели, привлекающие иностранн</w:t>
      </w:r>
      <w:r>
        <w:rPr>
          <w:color w:val="231F20"/>
        </w:rPr>
        <w:t>ых граждан, временно пребывающих</w:t>
      </w:r>
      <w:r w:rsidRPr="00250CF2">
        <w:rPr>
          <w:color w:val="231F20"/>
        </w:rPr>
        <w:t xml:space="preserve"> на территории Российской Федерации в порядке, требующем получения визы, участвуют в заявочной кампании квотирования, организацию которой на территории Волгоградской области осуществляет Облкомтруд</w:t>
      </w:r>
      <w:r>
        <w:rPr>
          <w:color w:val="231F20"/>
        </w:rPr>
        <w:t xml:space="preserve">, обеспечивая </w:t>
      </w:r>
      <w:r w:rsidRPr="00250CF2">
        <w:t>деятельность межведомственной комиссии по реализации единой государственной миграционной политики на территории Волгоградской области (далее – Комиссия), образованной Постановлением Губернатора Волгоградс</w:t>
      </w:r>
      <w:r>
        <w:t>кой области от 06.05.2015 № 387.</w:t>
      </w:r>
    </w:p>
    <w:p w:rsidR="00411F8D" w:rsidRDefault="00411F8D" w:rsidP="00822C4E">
      <w:pPr>
        <w:pStyle w:val="ConsPlusNormal"/>
        <w:ind w:firstLine="993"/>
        <w:jc w:val="both"/>
        <w:rPr>
          <w:lang w:eastAsia="ru-RU"/>
        </w:rPr>
      </w:pPr>
      <w:r>
        <w:rPr>
          <w:color w:val="231F20"/>
        </w:rPr>
        <w:t xml:space="preserve">Необходимо отметить, что в соответствии с п. 3 статьи 25 Закона Российской Федерации от 19.04.1991 № 1032-1 "О занятости населения в Российской Федерации" работодатели, в том числе и привлекающие для осуществления трудовой деятельности иностранных граждан, обязаны ежемесячно </w:t>
      </w:r>
      <w:r>
        <w:rPr>
          <w:lang w:eastAsia="ru-RU"/>
        </w:rPr>
        <w:t>представлять органам службы занятости (государственным казенным учреждения</w:t>
      </w:r>
      <w:r w:rsidR="004C60C8">
        <w:rPr>
          <w:lang w:eastAsia="ru-RU"/>
        </w:rPr>
        <w:t>м</w:t>
      </w:r>
      <w:r>
        <w:rPr>
          <w:lang w:eastAsia="ru-RU"/>
        </w:rPr>
        <w:t xml:space="preserve"> Волгоградской области центрам занятости населения, подведомственным Облкомтруду) информацию о наличии свободных рабочих мест и вакантных должностей (далее – вакансии).</w:t>
      </w:r>
    </w:p>
    <w:p w:rsidR="00411F8D" w:rsidRDefault="00411F8D" w:rsidP="00822C4E">
      <w:pPr>
        <w:autoSpaceDE w:val="0"/>
        <w:autoSpaceDN w:val="0"/>
        <w:adjustRightInd w:val="0"/>
        <w:ind w:firstLine="993"/>
        <w:jc w:val="both"/>
        <w:rPr>
          <w:szCs w:val="28"/>
        </w:rPr>
      </w:pPr>
      <w:r>
        <w:rPr>
          <w:szCs w:val="28"/>
        </w:rPr>
        <w:t>Непредставление информации может повлечь административную ответственность</w:t>
      </w:r>
      <w:r w:rsidR="009A502F">
        <w:rPr>
          <w:szCs w:val="28"/>
        </w:rPr>
        <w:t>,</w:t>
      </w:r>
      <w:r>
        <w:rPr>
          <w:szCs w:val="28"/>
        </w:rPr>
        <w:t xml:space="preserve"> предусмотренную </w:t>
      </w:r>
      <w:hyperlink r:id="rId27" w:history="1">
        <w:r>
          <w:rPr>
            <w:szCs w:val="28"/>
          </w:rPr>
          <w:t>статьей</w:t>
        </w:r>
        <w:r w:rsidRPr="00A94BD3">
          <w:rPr>
            <w:szCs w:val="28"/>
          </w:rPr>
          <w:t xml:space="preserve"> 19.7</w:t>
        </w:r>
      </w:hyperlink>
      <w:r>
        <w:rPr>
          <w:szCs w:val="28"/>
        </w:rPr>
        <w:t xml:space="preserve"> КоАП -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sectPr w:rsidR="00411F8D" w:rsidSect="00822C4E">
      <w:headerReference w:type="default" r:id="rId28"/>
      <w:pgSz w:w="11906" w:h="16838"/>
      <w:pgMar w:top="567" w:right="567" w:bottom="567" w:left="1701"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EE" w:rsidRDefault="009952EE" w:rsidP="00411F8D">
      <w:r>
        <w:separator/>
      </w:r>
    </w:p>
  </w:endnote>
  <w:endnote w:type="continuationSeparator" w:id="0">
    <w:p w:rsidR="009952EE" w:rsidRDefault="009952EE" w:rsidP="004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EE" w:rsidRDefault="009952EE" w:rsidP="00411F8D">
      <w:r>
        <w:separator/>
      </w:r>
    </w:p>
  </w:footnote>
  <w:footnote w:type="continuationSeparator" w:id="0">
    <w:p w:rsidR="009952EE" w:rsidRDefault="009952EE" w:rsidP="00411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8D" w:rsidRPr="00822C4E" w:rsidRDefault="00411F8D">
    <w:pPr>
      <w:pStyle w:val="a7"/>
      <w:jc w:val="center"/>
      <w:rPr>
        <w:sz w:val="22"/>
        <w:szCs w:val="22"/>
      </w:rPr>
    </w:pPr>
    <w:r w:rsidRPr="00822C4E">
      <w:rPr>
        <w:sz w:val="22"/>
        <w:szCs w:val="22"/>
      </w:rPr>
      <w:fldChar w:fldCharType="begin"/>
    </w:r>
    <w:r w:rsidRPr="00822C4E">
      <w:rPr>
        <w:sz w:val="22"/>
        <w:szCs w:val="22"/>
      </w:rPr>
      <w:instrText>PAGE   \* MERGEFORMAT</w:instrText>
    </w:r>
    <w:r w:rsidRPr="00822C4E">
      <w:rPr>
        <w:sz w:val="22"/>
        <w:szCs w:val="22"/>
      </w:rPr>
      <w:fldChar w:fldCharType="separate"/>
    </w:r>
    <w:r w:rsidR="003C30F5">
      <w:rPr>
        <w:noProof/>
        <w:sz w:val="22"/>
        <w:szCs w:val="22"/>
      </w:rPr>
      <w:t>2</w:t>
    </w:r>
    <w:r w:rsidRPr="00822C4E">
      <w:rPr>
        <w:sz w:val="22"/>
        <w:szCs w:val="22"/>
      </w:rPr>
      <w:fldChar w:fldCharType="end"/>
    </w:r>
  </w:p>
  <w:p w:rsidR="00411F8D" w:rsidRPr="00822C4E" w:rsidRDefault="00411F8D">
    <w:pPr>
      <w:pStyle w:val="a7"/>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2F"/>
    <w:rsid w:val="00085640"/>
    <w:rsid w:val="00107B4D"/>
    <w:rsid w:val="001762BD"/>
    <w:rsid w:val="0021698B"/>
    <w:rsid w:val="00283C7B"/>
    <w:rsid w:val="002D226E"/>
    <w:rsid w:val="003565A7"/>
    <w:rsid w:val="003C30F5"/>
    <w:rsid w:val="00411F8D"/>
    <w:rsid w:val="004829E0"/>
    <w:rsid w:val="004C60C8"/>
    <w:rsid w:val="005634F8"/>
    <w:rsid w:val="005828A4"/>
    <w:rsid w:val="00600906"/>
    <w:rsid w:val="007B2D43"/>
    <w:rsid w:val="007C245B"/>
    <w:rsid w:val="00822C4E"/>
    <w:rsid w:val="009952EE"/>
    <w:rsid w:val="009A502F"/>
    <w:rsid w:val="009B5360"/>
    <w:rsid w:val="009E595D"/>
    <w:rsid w:val="00A30D76"/>
    <w:rsid w:val="00AA0A32"/>
    <w:rsid w:val="00AE4081"/>
    <w:rsid w:val="00BC352F"/>
    <w:rsid w:val="00BD3FD5"/>
    <w:rsid w:val="00D63567"/>
    <w:rsid w:val="00DC6964"/>
    <w:rsid w:val="00DE3516"/>
    <w:rsid w:val="00DE7DE2"/>
    <w:rsid w:val="00EC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2F"/>
    <w:rPr>
      <w:rFonts w:ascii="Times New Roman" w:eastAsia="Times New Roman" w:hAnsi="Times New Roman"/>
      <w:sz w:val="28"/>
    </w:rPr>
  </w:style>
  <w:style w:type="paragraph" w:styleId="1">
    <w:name w:val="heading 1"/>
    <w:basedOn w:val="a"/>
    <w:next w:val="a"/>
    <w:link w:val="10"/>
    <w:uiPriority w:val="9"/>
    <w:qFormat/>
    <w:rsid w:val="00AE4081"/>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4081"/>
    <w:rPr>
      <w:rFonts w:ascii="Cambria" w:eastAsia="Times New Roman" w:hAnsi="Cambria" w:cs="Times New Roman"/>
      <w:b/>
      <w:bCs/>
      <w:color w:val="365F91"/>
      <w:sz w:val="28"/>
      <w:szCs w:val="28"/>
      <w:lang w:eastAsia="ru-RU"/>
    </w:rPr>
  </w:style>
  <w:style w:type="paragraph" w:styleId="a3">
    <w:name w:val="No Spacing"/>
    <w:uiPriority w:val="1"/>
    <w:qFormat/>
    <w:rsid w:val="00AE4081"/>
    <w:rPr>
      <w:rFonts w:ascii="Times New Roman" w:eastAsia="Times New Roman" w:hAnsi="Times New Roman"/>
    </w:rPr>
  </w:style>
  <w:style w:type="paragraph" w:styleId="a4">
    <w:name w:val="Balloon Text"/>
    <w:basedOn w:val="a"/>
    <w:link w:val="a5"/>
    <w:uiPriority w:val="99"/>
    <w:semiHidden/>
    <w:unhideWhenUsed/>
    <w:rsid w:val="00BC352F"/>
    <w:rPr>
      <w:rFonts w:ascii="Tahoma" w:hAnsi="Tahoma" w:cs="Tahoma"/>
      <w:sz w:val="16"/>
      <w:szCs w:val="16"/>
    </w:rPr>
  </w:style>
  <w:style w:type="character" w:customStyle="1" w:styleId="a5">
    <w:name w:val="Текст выноски Знак"/>
    <w:link w:val="a4"/>
    <w:uiPriority w:val="99"/>
    <w:semiHidden/>
    <w:rsid w:val="00BC352F"/>
    <w:rPr>
      <w:rFonts w:ascii="Tahoma" w:eastAsia="Times New Roman" w:hAnsi="Tahoma" w:cs="Tahoma"/>
      <w:sz w:val="16"/>
      <w:szCs w:val="16"/>
      <w:lang w:eastAsia="ru-RU"/>
    </w:rPr>
  </w:style>
  <w:style w:type="character" w:styleId="a6">
    <w:name w:val="Hyperlink"/>
    <w:uiPriority w:val="99"/>
    <w:unhideWhenUsed/>
    <w:rsid w:val="007C245B"/>
    <w:rPr>
      <w:color w:val="0000FF"/>
      <w:u w:val="single"/>
    </w:rPr>
  </w:style>
  <w:style w:type="paragraph" w:customStyle="1" w:styleId="4">
    <w:name w:val="заголовок 4"/>
    <w:basedOn w:val="a"/>
    <w:next w:val="a"/>
    <w:rsid w:val="00411F8D"/>
    <w:pPr>
      <w:keepNext/>
      <w:jc w:val="both"/>
    </w:pPr>
  </w:style>
  <w:style w:type="paragraph" w:customStyle="1" w:styleId="ConsPlusNormal">
    <w:name w:val="ConsPlusNormal"/>
    <w:rsid w:val="00411F8D"/>
    <w:pPr>
      <w:autoSpaceDE w:val="0"/>
      <w:autoSpaceDN w:val="0"/>
      <w:adjustRightInd w:val="0"/>
    </w:pPr>
    <w:rPr>
      <w:rFonts w:ascii="Times New Roman" w:hAnsi="Times New Roman"/>
      <w:sz w:val="28"/>
      <w:szCs w:val="28"/>
      <w:lang w:eastAsia="en-US"/>
    </w:rPr>
  </w:style>
  <w:style w:type="paragraph" w:styleId="a7">
    <w:name w:val="header"/>
    <w:basedOn w:val="a"/>
    <w:link w:val="a8"/>
    <w:uiPriority w:val="99"/>
    <w:unhideWhenUsed/>
    <w:rsid w:val="00411F8D"/>
    <w:pPr>
      <w:tabs>
        <w:tab w:val="center" w:pos="4677"/>
        <w:tab w:val="right" w:pos="9355"/>
      </w:tabs>
    </w:pPr>
  </w:style>
  <w:style w:type="character" w:customStyle="1" w:styleId="a8">
    <w:name w:val="Верхний колонтитул Знак"/>
    <w:link w:val="a7"/>
    <w:uiPriority w:val="99"/>
    <w:rsid w:val="00411F8D"/>
    <w:rPr>
      <w:rFonts w:ascii="Times New Roman" w:eastAsia="Times New Roman" w:hAnsi="Times New Roman"/>
      <w:sz w:val="28"/>
    </w:rPr>
  </w:style>
  <w:style w:type="paragraph" w:styleId="a9">
    <w:name w:val="footer"/>
    <w:basedOn w:val="a"/>
    <w:link w:val="aa"/>
    <w:uiPriority w:val="99"/>
    <w:unhideWhenUsed/>
    <w:rsid w:val="00411F8D"/>
    <w:pPr>
      <w:tabs>
        <w:tab w:val="center" w:pos="4677"/>
        <w:tab w:val="right" w:pos="9355"/>
      </w:tabs>
    </w:pPr>
  </w:style>
  <w:style w:type="character" w:customStyle="1" w:styleId="aa">
    <w:name w:val="Нижний колонтитул Знак"/>
    <w:link w:val="a9"/>
    <w:uiPriority w:val="99"/>
    <w:rsid w:val="00411F8D"/>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2F"/>
    <w:rPr>
      <w:rFonts w:ascii="Times New Roman" w:eastAsia="Times New Roman" w:hAnsi="Times New Roman"/>
      <w:sz w:val="28"/>
    </w:rPr>
  </w:style>
  <w:style w:type="paragraph" w:styleId="1">
    <w:name w:val="heading 1"/>
    <w:basedOn w:val="a"/>
    <w:next w:val="a"/>
    <w:link w:val="10"/>
    <w:uiPriority w:val="9"/>
    <w:qFormat/>
    <w:rsid w:val="00AE4081"/>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4081"/>
    <w:rPr>
      <w:rFonts w:ascii="Cambria" w:eastAsia="Times New Roman" w:hAnsi="Cambria" w:cs="Times New Roman"/>
      <w:b/>
      <w:bCs/>
      <w:color w:val="365F91"/>
      <w:sz w:val="28"/>
      <w:szCs w:val="28"/>
      <w:lang w:eastAsia="ru-RU"/>
    </w:rPr>
  </w:style>
  <w:style w:type="paragraph" w:styleId="a3">
    <w:name w:val="No Spacing"/>
    <w:uiPriority w:val="1"/>
    <w:qFormat/>
    <w:rsid w:val="00AE4081"/>
    <w:rPr>
      <w:rFonts w:ascii="Times New Roman" w:eastAsia="Times New Roman" w:hAnsi="Times New Roman"/>
    </w:rPr>
  </w:style>
  <w:style w:type="paragraph" w:styleId="a4">
    <w:name w:val="Balloon Text"/>
    <w:basedOn w:val="a"/>
    <w:link w:val="a5"/>
    <w:uiPriority w:val="99"/>
    <w:semiHidden/>
    <w:unhideWhenUsed/>
    <w:rsid w:val="00BC352F"/>
    <w:rPr>
      <w:rFonts w:ascii="Tahoma" w:hAnsi="Tahoma" w:cs="Tahoma"/>
      <w:sz w:val="16"/>
      <w:szCs w:val="16"/>
    </w:rPr>
  </w:style>
  <w:style w:type="character" w:customStyle="1" w:styleId="a5">
    <w:name w:val="Текст выноски Знак"/>
    <w:link w:val="a4"/>
    <w:uiPriority w:val="99"/>
    <w:semiHidden/>
    <w:rsid w:val="00BC352F"/>
    <w:rPr>
      <w:rFonts w:ascii="Tahoma" w:eastAsia="Times New Roman" w:hAnsi="Tahoma" w:cs="Tahoma"/>
      <w:sz w:val="16"/>
      <w:szCs w:val="16"/>
      <w:lang w:eastAsia="ru-RU"/>
    </w:rPr>
  </w:style>
  <w:style w:type="character" w:styleId="a6">
    <w:name w:val="Hyperlink"/>
    <w:uiPriority w:val="99"/>
    <w:unhideWhenUsed/>
    <w:rsid w:val="007C245B"/>
    <w:rPr>
      <w:color w:val="0000FF"/>
      <w:u w:val="single"/>
    </w:rPr>
  </w:style>
  <w:style w:type="paragraph" w:customStyle="1" w:styleId="4">
    <w:name w:val="заголовок 4"/>
    <w:basedOn w:val="a"/>
    <w:next w:val="a"/>
    <w:rsid w:val="00411F8D"/>
    <w:pPr>
      <w:keepNext/>
      <w:jc w:val="both"/>
    </w:pPr>
  </w:style>
  <w:style w:type="paragraph" w:customStyle="1" w:styleId="ConsPlusNormal">
    <w:name w:val="ConsPlusNormal"/>
    <w:rsid w:val="00411F8D"/>
    <w:pPr>
      <w:autoSpaceDE w:val="0"/>
      <w:autoSpaceDN w:val="0"/>
      <w:adjustRightInd w:val="0"/>
    </w:pPr>
    <w:rPr>
      <w:rFonts w:ascii="Times New Roman" w:hAnsi="Times New Roman"/>
      <w:sz w:val="28"/>
      <w:szCs w:val="28"/>
      <w:lang w:eastAsia="en-US"/>
    </w:rPr>
  </w:style>
  <w:style w:type="paragraph" w:styleId="a7">
    <w:name w:val="header"/>
    <w:basedOn w:val="a"/>
    <w:link w:val="a8"/>
    <w:uiPriority w:val="99"/>
    <w:unhideWhenUsed/>
    <w:rsid w:val="00411F8D"/>
    <w:pPr>
      <w:tabs>
        <w:tab w:val="center" w:pos="4677"/>
        <w:tab w:val="right" w:pos="9355"/>
      </w:tabs>
    </w:pPr>
  </w:style>
  <w:style w:type="character" w:customStyle="1" w:styleId="a8">
    <w:name w:val="Верхний колонтитул Знак"/>
    <w:link w:val="a7"/>
    <w:uiPriority w:val="99"/>
    <w:rsid w:val="00411F8D"/>
    <w:rPr>
      <w:rFonts w:ascii="Times New Roman" w:eastAsia="Times New Roman" w:hAnsi="Times New Roman"/>
      <w:sz w:val="28"/>
    </w:rPr>
  </w:style>
  <w:style w:type="paragraph" w:styleId="a9">
    <w:name w:val="footer"/>
    <w:basedOn w:val="a"/>
    <w:link w:val="aa"/>
    <w:uiPriority w:val="99"/>
    <w:unhideWhenUsed/>
    <w:rsid w:val="00411F8D"/>
    <w:pPr>
      <w:tabs>
        <w:tab w:val="center" w:pos="4677"/>
        <w:tab w:val="right" w:pos="9355"/>
      </w:tabs>
    </w:pPr>
  </w:style>
  <w:style w:type="character" w:customStyle="1" w:styleId="aa">
    <w:name w:val="Нижний колонтитул Знак"/>
    <w:link w:val="a9"/>
    <w:uiPriority w:val="99"/>
    <w:rsid w:val="00411F8D"/>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C6920B8778A3570134E79BC164A4850C93C64778D133B730FDD5AA15CEF1B2D45D43B3D0F818YFY1K" TargetMode="External"/><Relationship Id="rId13" Type="http://schemas.openxmlformats.org/officeDocument/2006/relationships/hyperlink" Target="consultantplus://offline/ref=10F88742BB681D64AC0A594556F58B7E3906602C609DDBC7F6CDB0D8C85B751872176AEE420A56S6H" TargetMode="External"/><Relationship Id="rId18" Type="http://schemas.openxmlformats.org/officeDocument/2006/relationships/hyperlink" Target="consultantplus://offline/ref=62EA4DC2E3CAF571DAE008EF6F0E2AC2E65338FA1E0E643B6093021039A0ABD868F4474D6B80936FF8b0H" TargetMode="External"/><Relationship Id="rId26" Type="http://schemas.openxmlformats.org/officeDocument/2006/relationships/hyperlink" Target="consultantplus://offline/ref=1BDB994723FE8A2A5C2A977E5B1A6D0FD52905475A969B3CE3C7C1EF552676952840729519EFF2B5O6h5I" TargetMode="External"/><Relationship Id="rId3" Type="http://schemas.openxmlformats.org/officeDocument/2006/relationships/settings" Target="settings.xml"/><Relationship Id="rId21" Type="http://schemas.openxmlformats.org/officeDocument/2006/relationships/hyperlink" Target="consultantplus://offline/ref=62EA4DC2E3CAF571DAE008EF6F0E2AC2E65338FA1E0E643B6093021039A0ABD868F4474D6B80926BF8b6H" TargetMode="External"/><Relationship Id="rId7" Type="http://schemas.openxmlformats.org/officeDocument/2006/relationships/hyperlink" Target="consultantplus://offline/ref=1F410E9EB84C7A09863CD2C41765306D54E3AFFFFEFFB64BBBF824D120C49E15C888525873OBS6I" TargetMode="External"/><Relationship Id="rId12" Type="http://schemas.openxmlformats.org/officeDocument/2006/relationships/hyperlink" Target="consultantplus://offline/ref=10F88742BB681D64AC0A594556F58B7E39076129689DDBC7F6CDB0D8C85B751872176AED42026EB251S7H" TargetMode="External"/><Relationship Id="rId17" Type="http://schemas.openxmlformats.org/officeDocument/2006/relationships/hyperlink" Target="consultantplus://offline/ref=62EA4DC2E3CAF571DAE008EF6F0E2AC2E65338FA1E0E643B6093021039A0ABD868F4474D6B809D6DF8bEH" TargetMode="External"/><Relationship Id="rId25" Type="http://schemas.openxmlformats.org/officeDocument/2006/relationships/hyperlink" Target="consultantplus://offline/ref=1BDB994723FE8A2A5C2A977E5B1A6D0FD62C024254969B3CE3C7C1EF552676952840729519EFF2B4O6h7I" TargetMode="External"/><Relationship Id="rId2" Type="http://schemas.microsoft.com/office/2007/relationships/stylesWithEffects" Target="stylesWithEffects.xml"/><Relationship Id="rId16" Type="http://schemas.openxmlformats.org/officeDocument/2006/relationships/hyperlink" Target="consultantplus://offline/ref=62EA4DC2E3CAF571DAE008EF6F0E2AC2E65338FA1E0E643B6093021039A0ABD868F4474D6B809D6DF8b6H" TargetMode="External"/><Relationship Id="rId20" Type="http://schemas.openxmlformats.org/officeDocument/2006/relationships/hyperlink" Target="consultantplus://offline/ref=62EA4DC2E3CAF571DAE008EF6F0E2AC2E65338FA1E0E643B6093021039A0ABD868F4474D6B80926FF8b4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F410E9EB84C7A09863CD2C41765306D54E3AFFFFEFFB64BBBF824D120C49E15C888525770OBS2I" TargetMode="External"/><Relationship Id="rId24" Type="http://schemas.openxmlformats.org/officeDocument/2006/relationships/hyperlink" Target="consultantplus://offline/ref=2E29060CD8573C6B69C766D057B2D47810B365CD4BE50C2860785ADC771F041D0DE18D4FF3024C43bCf4I" TargetMode="External"/><Relationship Id="rId5" Type="http://schemas.openxmlformats.org/officeDocument/2006/relationships/footnotes" Target="footnotes.xml"/><Relationship Id="rId15" Type="http://schemas.openxmlformats.org/officeDocument/2006/relationships/hyperlink" Target="consultantplus://offline/ref=62EA4DC2E3CAF571DAE008EF6F0E2AC2E65338FA1E0E643B6093021039A0ABD868F4474D6B839A68F8b3H" TargetMode="External"/><Relationship Id="rId23" Type="http://schemas.openxmlformats.org/officeDocument/2006/relationships/hyperlink" Target="consultantplus://offline/ref=62EA4DC2E3CAF571DAE008EF6F0E2AC2E65338FA1E0E643B6093021039A0ABD868F4474D6B869E6EF8bEH" TargetMode="External"/><Relationship Id="rId28" Type="http://schemas.openxmlformats.org/officeDocument/2006/relationships/header" Target="header1.xml"/><Relationship Id="rId10" Type="http://schemas.openxmlformats.org/officeDocument/2006/relationships/hyperlink" Target="consultantplus://offline/ref=5A9A1108C8127172A0445E3C8F781B107D41140DA742827437B5773B8C5FBB6E5BE34A232Do0c8G" TargetMode="External"/><Relationship Id="rId19" Type="http://schemas.openxmlformats.org/officeDocument/2006/relationships/hyperlink" Target="consultantplus://offline/ref=62EA4DC2E3CAF571DAE008EF6F0E2AC2E65338FA1E0E643B6093021039A0ABD868F4474D6B809368F8b6H" TargetMode="External"/><Relationship Id="rId4" Type="http://schemas.openxmlformats.org/officeDocument/2006/relationships/webSettings" Target="webSettings.xml"/><Relationship Id="rId9" Type="http://schemas.openxmlformats.org/officeDocument/2006/relationships/hyperlink" Target="consultantplus://offline/ref=808708C22F57B03537CF63F9015C52FB403CF6791BC184E63DB15EE8D7779CD0A0E75CFFEEEDCDM" TargetMode="External"/><Relationship Id="rId14" Type="http://schemas.openxmlformats.org/officeDocument/2006/relationships/hyperlink" Target="consultantplus://offline/ref=62EA4DC2E3CAF571DAE008EF6F0E2AC2E65338FA1E0E643B6093021039FAb0H" TargetMode="External"/><Relationship Id="rId22" Type="http://schemas.openxmlformats.org/officeDocument/2006/relationships/hyperlink" Target="consultantplus://offline/ref=62EA4DC2E3CAF571DAE008EF6F0E2AC2E65338FA1E0E643B6093021039A0ABD868F4474D6B809266F8b4H" TargetMode="External"/><Relationship Id="rId27" Type="http://schemas.openxmlformats.org/officeDocument/2006/relationships/hyperlink" Target="consultantplus://offline/ref=C2B333A4EAF443F702B2D1A188DE44B87C5A5FF448D8504ACE69B0C9CE400AEABB4190EB2752D73FP2I2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Links>
    <vt:vector size="126" baseType="variant">
      <vt:variant>
        <vt:i4>6488115</vt:i4>
      </vt:variant>
      <vt:variant>
        <vt:i4>60</vt:i4>
      </vt:variant>
      <vt:variant>
        <vt:i4>0</vt:i4>
      </vt:variant>
      <vt:variant>
        <vt:i4>5</vt:i4>
      </vt:variant>
      <vt:variant>
        <vt:lpwstr>consultantplus://offline/ref=C2B333A4EAF443F702B2D1A188DE44B87C5A5FF448D8504ACE69B0C9CE400AEABB4190EB2752D73FP2I2M</vt:lpwstr>
      </vt:variant>
      <vt:variant>
        <vt:lpwstr/>
      </vt:variant>
      <vt:variant>
        <vt:i4>2228279</vt:i4>
      </vt:variant>
      <vt:variant>
        <vt:i4>57</vt:i4>
      </vt:variant>
      <vt:variant>
        <vt:i4>0</vt:i4>
      </vt:variant>
      <vt:variant>
        <vt:i4>5</vt:i4>
      </vt:variant>
      <vt:variant>
        <vt:lpwstr>consultantplus://offline/ref=1BDB994723FE8A2A5C2A977E5B1A6D0FD52905475A969B3CE3C7C1EF552676952840729519EFF2B5O6h5I</vt:lpwstr>
      </vt:variant>
      <vt:variant>
        <vt:lpwstr/>
      </vt:variant>
      <vt:variant>
        <vt:i4>2228282</vt:i4>
      </vt:variant>
      <vt:variant>
        <vt:i4>54</vt:i4>
      </vt:variant>
      <vt:variant>
        <vt:i4>0</vt:i4>
      </vt:variant>
      <vt:variant>
        <vt:i4>5</vt:i4>
      </vt:variant>
      <vt:variant>
        <vt:lpwstr>consultantplus://offline/ref=1BDB994723FE8A2A5C2A977E5B1A6D0FD62C024254969B3CE3C7C1EF552676952840729519EFF2B4O6h7I</vt:lpwstr>
      </vt:variant>
      <vt:variant>
        <vt:lpwstr/>
      </vt:variant>
      <vt:variant>
        <vt:i4>7536739</vt:i4>
      </vt:variant>
      <vt:variant>
        <vt:i4>51</vt:i4>
      </vt:variant>
      <vt:variant>
        <vt:i4>0</vt:i4>
      </vt:variant>
      <vt:variant>
        <vt:i4>5</vt:i4>
      </vt:variant>
      <vt:variant>
        <vt:lpwstr>consultantplus://offline/ref=2E29060CD8573C6B69C766D057B2D47810B365CD4BE50C2860785ADC771F041D0DE18D4FF3024C43bCf4I</vt:lpwstr>
      </vt:variant>
      <vt:variant>
        <vt:lpwstr/>
      </vt:variant>
      <vt:variant>
        <vt:i4>7405667</vt:i4>
      </vt:variant>
      <vt:variant>
        <vt:i4>48</vt:i4>
      </vt:variant>
      <vt:variant>
        <vt:i4>0</vt:i4>
      </vt:variant>
      <vt:variant>
        <vt:i4>5</vt:i4>
      </vt:variant>
      <vt:variant>
        <vt:lpwstr>consultantplus://offline/ref=62EA4DC2E3CAF571DAE008EF6F0E2AC2E65338FA1E0E643B6093021039A0ABD868F4474D6B869E6EF8bEH</vt:lpwstr>
      </vt:variant>
      <vt:variant>
        <vt:lpwstr/>
      </vt:variant>
      <vt:variant>
        <vt:i4>7405616</vt:i4>
      </vt:variant>
      <vt:variant>
        <vt:i4>45</vt:i4>
      </vt:variant>
      <vt:variant>
        <vt:i4>0</vt:i4>
      </vt:variant>
      <vt:variant>
        <vt:i4>5</vt:i4>
      </vt:variant>
      <vt:variant>
        <vt:lpwstr>consultantplus://offline/ref=62EA4DC2E3CAF571DAE008EF6F0E2AC2E65338FA1E0E643B6093021039A0ABD868F4474D6B809266F8b4H</vt:lpwstr>
      </vt:variant>
      <vt:variant>
        <vt:lpwstr/>
      </vt:variant>
      <vt:variant>
        <vt:i4>7405670</vt:i4>
      </vt:variant>
      <vt:variant>
        <vt:i4>42</vt:i4>
      </vt:variant>
      <vt:variant>
        <vt:i4>0</vt:i4>
      </vt:variant>
      <vt:variant>
        <vt:i4>5</vt:i4>
      </vt:variant>
      <vt:variant>
        <vt:lpwstr>consultantplus://offline/ref=62EA4DC2E3CAF571DAE008EF6F0E2AC2E65338FA1E0E643B6093021039A0ABD868F4474D6B80926BF8b6H</vt:lpwstr>
      </vt:variant>
      <vt:variant>
        <vt:lpwstr/>
      </vt:variant>
      <vt:variant>
        <vt:i4>7405664</vt:i4>
      </vt:variant>
      <vt:variant>
        <vt:i4>39</vt:i4>
      </vt:variant>
      <vt:variant>
        <vt:i4>0</vt:i4>
      </vt:variant>
      <vt:variant>
        <vt:i4>5</vt:i4>
      </vt:variant>
      <vt:variant>
        <vt:lpwstr>consultantplus://offline/ref=62EA4DC2E3CAF571DAE008EF6F0E2AC2E65338FA1E0E643B6093021039A0ABD868F4474D6B80926FF8b4H</vt:lpwstr>
      </vt:variant>
      <vt:variant>
        <vt:lpwstr/>
      </vt:variant>
      <vt:variant>
        <vt:i4>7405629</vt:i4>
      </vt:variant>
      <vt:variant>
        <vt:i4>36</vt:i4>
      </vt:variant>
      <vt:variant>
        <vt:i4>0</vt:i4>
      </vt:variant>
      <vt:variant>
        <vt:i4>5</vt:i4>
      </vt:variant>
      <vt:variant>
        <vt:lpwstr>consultantplus://offline/ref=62EA4DC2E3CAF571DAE008EF6F0E2AC2E65338FA1E0E643B6093021039A0ABD868F4474D6B809368F8b6H</vt:lpwstr>
      </vt:variant>
      <vt:variant>
        <vt:lpwstr/>
      </vt:variant>
      <vt:variant>
        <vt:i4>7405669</vt:i4>
      </vt:variant>
      <vt:variant>
        <vt:i4>33</vt:i4>
      </vt:variant>
      <vt:variant>
        <vt:i4>0</vt:i4>
      </vt:variant>
      <vt:variant>
        <vt:i4>5</vt:i4>
      </vt:variant>
      <vt:variant>
        <vt:lpwstr>consultantplus://offline/ref=62EA4DC2E3CAF571DAE008EF6F0E2AC2E65338FA1E0E643B6093021039A0ABD868F4474D6B80936FF8b0H</vt:lpwstr>
      </vt:variant>
      <vt:variant>
        <vt:lpwstr/>
      </vt:variant>
      <vt:variant>
        <vt:i4>7405669</vt:i4>
      </vt:variant>
      <vt:variant>
        <vt:i4>30</vt:i4>
      </vt:variant>
      <vt:variant>
        <vt:i4>0</vt:i4>
      </vt:variant>
      <vt:variant>
        <vt:i4>5</vt:i4>
      </vt:variant>
      <vt:variant>
        <vt:lpwstr>consultantplus://offline/ref=62EA4DC2E3CAF571DAE008EF6F0E2AC2E65338FA1E0E643B6093021039A0ABD868F4474D6B809D6DF8bEH</vt:lpwstr>
      </vt:variant>
      <vt:variant>
        <vt:lpwstr/>
      </vt:variant>
      <vt:variant>
        <vt:i4>7405622</vt:i4>
      </vt:variant>
      <vt:variant>
        <vt:i4>27</vt:i4>
      </vt:variant>
      <vt:variant>
        <vt:i4>0</vt:i4>
      </vt:variant>
      <vt:variant>
        <vt:i4>5</vt:i4>
      </vt:variant>
      <vt:variant>
        <vt:lpwstr>consultantplus://offline/ref=62EA4DC2E3CAF571DAE008EF6F0E2AC2E65338FA1E0E643B6093021039A0ABD868F4474D6B809D6DF8b6H</vt:lpwstr>
      </vt:variant>
      <vt:variant>
        <vt:lpwstr/>
      </vt:variant>
      <vt:variant>
        <vt:i4>7405673</vt:i4>
      </vt:variant>
      <vt:variant>
        <vt:i4>24</vt:i4>
      </vt:variant>
      <vt:variant>
        <vt:i4>0</vt:i4>
      </vt:variant>
      <vt:variant>
        <vt:i4>5</vt:i4>
      </vt:variant>
      <vt:variant>
        <vt:lpwstr>consultantplus://offline/ref=62EA4DC2E3CAF571DAE008EF6F0E2AC2E65338FA1E0E643B6093021039A0ABD868F4474D6B839A68F8b3H</vt:lpwstr>
      </vt:variant>
      <vt:variant>
        <vt:lpwstr/>
      </vt:variant>
      <vt:variant>
        <vt:i4>4456462</vt:i4>
      </vt:variant>
      <vt:variant>
        <vt:i4>21</vt:i4>
      </vt:variant>
      <vt:variant>
        <vt:i4>0</vt:i4>
      </vt:variant>
      <vt:variant>
        <vt:i4>5</vt:i4>
      </vt:variant>
      <vt:variant>
        <vt:lpwstr>consultantplus://offline/ref=62EA4DC2E3CAF571DAE008EF6F0E2AC2E65338FA1E0E643B6093021039FAb0H</vt:lpwstr>
      </vt:variant>
      <vt:variant>
        <vt:lpwstr/>
      </vt:variant>
      <vt:variant>
        <vt:i4>6488174</vt:i4>
      </vt:variant>
      <vt:variant>
        <vt:i4>18</vt:i4>
      </vt:variant>
      <vt:variant>
        <vt:i4>0</vt:i4>
      </vt:variant>
      <vt:variant>
        <vt:i4>5</vt:i4>
      </vt:variant>
      <vt:variant>
        <vt:lpwstr>consultantplus://offline/ref=10F88742BB681D64AC0A594556F58B7E3906602C609DDBC7F6CDB0D8C85B751872176AEE420A56S6H</vt:lpwstr>
      </vt:variant>
      <vt:variant>
        <vt:lpwstr/>
      </vt:variant>
      <vt:variant>
        <vt:i4>3604543</vt:i4>
      </vt:variant>
      <vt:variant>
        <vt:i4>15</vt:i4>
      </vt:variant>
      <vt:variant>
        <vt:i4>0</vt:i4>
      </vt:variant>
      <vt:variant>
        <vt:i4>5</vt:i4>
      </vt:variant>
      <vt:variant>
        <vt:lpwstr>consultantplus://offline/ref=10F88742BB681D64AC0A594556F58B7E39076129689DDBC7F6CDB0D8C85B751872176AED42026EB251S7H</vt:lpwstr>
      </vt:variant>
      <vt:variant>
        <vt:lpwstr/>
      </vt:variant>
      <vt:variant>
        <vt:i4>262158</vt:i4>
      </vt:variant>
      <vt:variant>
        <vt:i4>12</vt:i4>
      </vt:variant>
      <vt:variant>
        <vt:i4>0</vt:i4>
      </vt:variant>
      <vt:variant>
        <vt:i4>5</vt:i4>
      </vt:variant>
      <vt:variant>
        <vt:lpwstr>consultantplus://offline/ref=1F410E9EB84C7A09863CD2C41765306D54E3AFFFFEFFB64BBBF824D120C49E15C888525770OBS2I</vt:lpwstr>
      </vt:variant>
      <vt:variant>
        <vt:lpwstr/>
      </vt:variant>
      <vt:variant>
        <vt:i4>1835091</vt:i4>
      </vt:variant>
      <vt:variant>
        <vt:i4>9</vt:i4>
      </vt:variant>
      <vt:variant>
        <vt:i4>0</vt:i4>
      </vt:variant>
      <vt:variant>
        <vt:i4>5</vt:i4>
      </vt:variant>
      <vt:variant>
        <vt:lpwstr>consultantplus://offline/ref=5A9A1108C8127172A0445E3C8F781B107D41140DA742827437B5773B8C5FBB6E5BE34A232Do0c8G</vt:lpwstr>
      </vt:variant>
      <vt:variant>
        <vt:lpwstr/>
      </vt:variant>
      <vt:variant>
        <vt:i4>1572944</vt:i4>
      </vt:variant>
      <vt:variant>
        <vt:i4>6</vt:i4>
      </vt:variant>
      <vt:variant>
        <vt:i4>0</vt:i4>
      </vt:variant>
      <vt:variant>
        <vt:i4>5</vt:i4>
      </vt:variant>
      <vt:variant>
        <vt:lpwstr>consultantplus://offline/ref=808708C22F57B03537CF63F9015C52FB403CF6791BC184E63DB15EE8D7779CD0A0E75CFFEEEDCDM</vt:lpwstr>
      </vt:variant>
      <vt:variant>
        <vt:lpwstr/>
      </vt:variant>
      <vt:variant>
        <vt:i4>2490470</vt:i4>
      </vt:variant>
      <vt:variant>
        <vt:i4>3</vt:i4>
      </vt:variant>
      <vt:variant>
        <vt:i4>0</vt:i4>
      </vt:variant>
      <vt:variant>
        <vt:i4>5</vt:i4>
      </vt:variant>
      <vt:variant>
        <vt:lpwstr>consultantplus://offline/ref=C7F1C6920B8778A3570134E79BC164A4850C93C64778D133B730FDD5AA15CEF1B2D45D43B3D0F818YFY1K</vt:lpwstr>
      </vt:variant>
      <vt:variant>
        <vt:lpwstr/>
      </vt:variant>
      <vt:variant>
        <vt:i4>262150</vt:i4>
      </vt:variant>
      <vt:variant>
        <vt:i4>0</vt:i4>
      </vt:variant>
      <vt:variant>
        <vt:i4>0</vt:i4>
      </vt:variant>
      <vt:variant>
        <vt:i4>5</vt:i4>
      </vt:variant>
      <vt:variant>
        <vt:lpwstr>consultantplus://offline/ref=1F410E9EB84C7A09863CD2C41765306D54E3AFFFFEFFB64BBBF824D120C49E15C888525873OBS6I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A_Kovalev</dc:creator>
  <cp:lastModifiedBy>Лобачева Ирина Анатольевна</cp:lastModifiedBy>
  <cp:revision>2</cp:revision>
  <cp:lastPrinted>2017-08-08T12:02:00Z</cp:lastPrinted>
  <dcterms:created xsi:type="dcterms:W3CDTF">2017-08-11T08:42:00Z</dcterms:created>
  <dcterms:modified xsi:type="dcterms:W3CDTF">2017-08-11T08:42:00Z</dcterms:modified>
</cp:coreProperties>
</file>